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9.png" ContentType="image/png"/>
  <Override PartName="/word/media/rId40.png" ContentType="image/png"/>
  <Override PartName="/word/media/rId41.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9058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9058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 Tleaf 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2"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w:t>
      </w:r>
      <w:r>
        <w:t xml:space="preserve"> </w:t>
      </w:r>
      <w:r>
        <w:t xml:space="preserve">(Fig. 2, Bin</w:t>
      </w:r>
      <w:r>
        <w:t xml:space="preserve"> </w:t>
      </w:r>
      <w:r>
        <w:rPr>
          <w:iCs/>
          <w:i/>
        </w:rPr>
        <w:t xml:space="preserve">et al.</w:t>
      </w:r>
      <w:r>
        <w:t xml:space="preserve">, 2022)</w:t>
      </w:r>
      <w:r>
        <w:t xml:space="preserve">,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p>
      <w:pPr>
        <w:pStyle w:val="BodyText"/>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 Bin</w:t>
      </w:r>
      <w:r>
        <w:t xml:space="preserve"> </w:t>
      </w:r>
      <w:r>
        <w:rPr>
          <w:iCs/>
          <w:i/>
        </w:rPr>
        <w:t xml:space="preserve">et al.</w:t>
      </w:r>
      <w:r>
        <w:t xml:space="preserve">, 2022)</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p>
      <w:pPr>
        <w:pStyle w:val="BodyText"/>
      </w:pPr>
      <w:r>
        <w:t xml:space="preserve">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 Bin</w:t>
      </w:r>
      <w:r>
        <w:t xml:space="preserve"> </w:t>
      </w:r>
      <w:r>
        <w:rPr>
          <w:iCs/>
          <w:i/>
        </w:rPr>
        <w:t xml:space="preserve">et al.</w:t>
      </w:r>
      <w:r>
        <w:t xml:space="preserve">, 2022)</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across the full range of microenvironments spanning the forest vertical gradient.</w:t>
      </w:r>
      <w:r>
        <w:t xml:space="preserve"> </w:t>
      </w:r>
      <w:r>
        <w:t xml:space="preserve">It has been established that independent of the light environment, traits also vary within species along the ontogenetic trajectory from the understory to the upper canopy.</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bookmarkEnd w:id="32"/>
    <w:bookmarkStart w:id="33"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metabolic-capacity-and-efficiency"/>
    <w:p>
      <w:pPr>
        <w:pStyle w:val="Heading2"/>
      </w:pPr>
      <w:r>
        <w:t xml:space="preserve">3.2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4"/>
    <w:bookmarkStart w:id="35" w:name="light-absorption-and-reflectance"/>
    <w:p>
      <w:pPr>
        <w:pStyle w:val="Heading2"/>
      </w:pPr>
      <w:r>
        <w:t xml:space="preserve">3.3 – Light absorption and reflectance</w:t>
      </w:r>
    </w:p>
    <w:bookmarkEnd w:id="35"/>
    <w:bookmarkStart w:id="36" w:name="X62ef759ecfa3ee7e46176532f186e7df3ebac47"/>
    <w:p>
      <w:pPr>
        <w:pStyle w:val="Heading2"/>
      </w:pPr>
      <w:r>
        <w:t xml:space="preserve">3.#. Biochemical protection against foliage light and heat damage</w:t>
      </w:r>
    </w:p>
    <w:p>
      <w:pPr>
        <w:pStyle w:val="FirstParagraph"/>
      </w:pPr>
      <w:r>
        <w:t xml:space="preserve">Biochemical protection against foliage light and heat damage increase with peak radiation loads, and thus tend to be higher in the upper canopy than in the understory (Table 1). Heat and associated VPD can indirectly impact the photosynthetic machinery by reducing the capacity to use light energy for photochemistry, thereby increasing the potential for photoinhibition. Accumulation of excess light energy results in overreduction of the electron transport chain and the formation of harmful reactive oxygen species (ROS)</w:t>
      </w:r>
      <w:r>
        <w:t xml:space="preserve"> </w:t>
      </w:r>
      <w:r>
        <w:t xml:space="preserve">(Niyogi, 2000; Suzuki &amp; Mittler, 2006)</w:t>
      </w:r>
      <w:r>
        <w:t xml:space="preserve">. 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 This form of NPQ is accomplished by the interconversion of xanthophyll cycle pigments—violaxanthin, antheraxanthin, and zeaxanthin (VAZ)—which regulates the capacity for de-excitation of chlorophyll through thermal dissipation instead of photochemistry. 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 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 In contrast, leaves deeper in the canopy experience rapid light and temperature surges (can exceed 10˚C) during sunflecks</w:t>
      </w:r>
      <w:r>
        <w:t xml:space="preserve"> </w:t>
      </w:r>
      <w:r>
        <w:t xml:space="preserve">(Way &amp; Pearcy, 2012)</w:t>
      </w:r>
      <w:r>
        <w:t xml:space="preserve">. 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bookmarkEnd w:id="36"/>
    <w:bookmarkStart w:id="37" w:name="thermal-tolerance"/>
    <w:p>
      <w:pPr>
        <w:pStyle w:val="Heading2"/>
      </w:pPr>
      <w:r>
        <w:t xml:space="preserve">3.# Thermal tolerance</w:t>
      </w:r>
    </w:p>
    <w:p>
      <w:pPr>
        <w:pStyle w:val="FirstParagraph"/>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thresholds for photosystem II functioning serve as good proxies for temperatures at which leaves get necrotic</w:t>
      </w:r>
      <w:r>
        <w:t xml:space="preserve"> </w:t>
      </w:r>
      <w:r>
        <w:t xml:space="preserve">(Krause</w:t>
      </w:r>
      <w:r>
        <w:t xml:space="preserve"> </w:t>
      </w:r>
      <w:r>
        <w:rPr>
          <w:iCs/>
          <w:i/>
        </w:rPr>
        <w:t xml:space="preserve">et al.</w:t>
      </w:r>
      <w:r>
        <w:t xml:space="preserve">, 2010)</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Engelm.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Michx. growing in shaded mesic conditions</w:t>
      </w:r>
      <w:r>
        <w:t xml:space="preserve"> </w:t>
      </w:r>
      <w:r>
        <w:t xml:space="preserve">(Hamerlynck &amp; Knapp, 1996)</w:t>
      </w:r>
      <w:r>
        <w:t xml:space="preserve">.</w:t>
      </w:r>
      <w:r>
        <w:t xml:space="preserve"> </w:t>
      </w:r>
      <w:r>
        <w:t xml:space="preserve">In an Australian savanna,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p>
    <w:p>
      <w:pPr>
        <w:pStyle w:val="BodyText"/>
      </w:pPr>
      <w:r>
        <w:t xml:space="preserve">“</w:t>
      </w:r>
      <w:r>
        <w:t xml:space="preserve">Thermal thresholds for leaves have also been hypothesized to vary with leaf temperature, and thus be higher in sun-exposed upper canopy leaves than in understory leaves. The upper thermal thresholds for leaf survival can be approximated by assessing the photosystem II (PSII) functioning using chlorophyll fluorescence techniques (Krause et al. 2012). Considering sun and shade leaf differences within canopy (Table 1), the temperature at which PSII efficiency declines, Tcrit, and at which it has decreased by 50%, T50, varies modestly across the canopy, being only slightly lower for shade than sun leaves for two of three tree species in Panama (Slot et al., 2019). In Australia, along a vertical gradient within a very open canopy, Acacia papyrocarpa showed greater T50 and higher composite climate stress in the lower, sun-facing canopy than other canopy positions, correlating with low wind speed, greater radiation and Tair, and lower rates of heat dissipation, as indicated by longer leaf thermal time constants (Curtis et al., 2019). These patterns of higher heat tolerance in the warmest leaves are consistent with interspecific patterns across temperature gradients (O’Sullivan et al. 2018; Feeley et al., 2020; Slot et al., 2021a), and experienced maximum temperatures (Perez &amp; Feeley, 2020). However, not enough studies have evaluated thermal tolerances across vertical gradients to make robust inferences [sorry, bit of a blabla sentence to wrap up].</w:t>
      </w:r>
      <w:r>
        <w:t xml:space="preserve">”</w:t>
      </w:r>
    </w:p>
    <w:bookmarkEnd w:id="37"/>
    <w:bookmarkStart w:id="38" w:name="leaf-phenology"/>
    <w:p>
      <w:pPr>
        <w:pStyle w:val="Heading2"/>
      </w:pPr>
      <w:r>
        <w:t xml:space="preserve">3.#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saplings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Similarly, on the interspecific level, across increasing tree size classes, there is an increase in the fractions of species that are deciduous (Condit et al., 2000; Meakem et al., 2018). 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 Leaf phenology thereby both responds to and influences the vertical structure of forest microenvironments and function.</w:t>
      </w:r>
    </w:p>
    <w:bookmarkEnd w:id="38"/>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integrating temperature, vapour pressure deficit, and relative humidity is higher in lower canopy</w:t>
      </w:r>
    </w:p>
    <w:bookmarkStart w:id="42"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2"/>
    <w:bookmarkStart w:id="43"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3"/>
    <w:bookmarkStart w:id="44"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4"/>
    <w:bookmarkStart w:id="45"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across the vertical profile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8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[Bonan et al., 2018; Chen et al., 2016; Longo et al., 2019]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88" w:name="references"/>
    <w:p>
      <w:pPr>
        <w:pStyle w:val="Heading2"/>
      </w:pPr>
      <w:r>
        <w:t xml:space="preserve">References</w:t>
      </w:r>
    </w:p>
    <w:bookmarkStart w:id="387"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4"/>
    <w:bookmarkStart w:id="95"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5"/>
    <w:bookmarkStart w:id="96"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6"/>
    <w:bookmarkStart w:id="97"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7"/>
    <w:bookmarkStart w:id="98"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8"/>
    <w:bookmarkStart w:id="99"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9"/>
    <w:bookmarkStart w:id="100"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0"/>
    <w:bookmarkStart w:id="101"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1"/>
    <w:bookmarkStart w:id="102"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5"/>
    <w:bookmarkStart w:id="10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6"/>
    <w:bookmarkStart w:id="10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7"/>
    <w:bookmarkStart w:id="10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8"/>
    <w:bookmarkStart w:id="10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9"/>
    <w:bookmarkStart w:id="11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0"/>
    <w:bookmarkStart w:id="11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1"/>
    <w:bookmarkStart w:id="11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2"/>
    <w:bookmarkStart w:id="11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3"/>
    <w:bookmarkStart w:id="11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4"/>
    <w:bookmarkStart w:id="11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5"/>
    <w:bookmarkStart w:id="11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6"/>
    <w:bookmarkStart w:id="11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7"/>
    <w:bookmarkStart w:id="11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8"/>
    <w:bookmarkStart w:id="11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9"/>
    <w:bookmarkStart w:id="12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0"/>
    <w:bookmarkStart w:id="12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1"/>
    <w:bookmarkStart w:id="12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2"/>
    <w:bookmarkStart w:id="12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3"/>
    <w:bookmarkStart w:id="12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4"/>
    <w:bookmarkStart w:id="12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5"/>
    <w:bookmarkStart w:id="126"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6"/>
    <w:bookmarkStart w:id="127"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7"/>
    <w:bookmarkStart w:id="128"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8"/>
    <w:bookmarkStart w:id="12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9"/>
    <w:bookmarkStart w:id="130"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0"/>
    <w:bookmarkStart w:id="131"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1"/>
    <w:bookmarkStart w:id="13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2"/>
    <w:bookmarkStart w:id="133"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3"/>
    <w:bookmarkStart w:id="134"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4"/>
    <w:bookmarkStart w:id="135"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5"/>
    <w:bookmarkStart w:id="136"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6"/>
    <w:bookmarkStart w:id="137"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7"/>
    <w:bookmarkStart w:id="138"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8"/>
    <w:bookmarkStart w:id="139"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9"/>
    <w:bookmarkStart w:id="140"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0"/>
    <w:bookmarkStart w:id="141"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1"/>
    <w:bookmarkStart w:id="142"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2"/>
    <w:bookmarkStart w:id="14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3"/>
    <w:bookmarkStart w:id="144"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4"/>
    <w:bookmarkStart w:id="145"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5"/>
    <w:bookmarkStart w:id="146"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6"/>
    <w:bookmarkStart w:id="147"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7"/>
    <w:bookmarkStart w:id="148"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8"/>
    <w:bookmarkStart w:id="149"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0"/>
    <w:bookmarkStart w:id="15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1"/>
    <w:bookmarkStart w:id="152"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2"/>
    <w:bookmarkStart w:id="15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3"/>
    <w:bookmarkStart w:id="15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4"/>
    <w:bookmarkStart w:id="15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5"/>
    <w:bookmarkStart w:id="156"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6"/>
    <w:bookmarkStart w:id="15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7"/>
    <w:bookmarkStart w:id="158"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8"/>
    <w:bookmarkStart w:id="159"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9"/>
    <w:bookmarkStart w:id="160"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0"/>
    <w:bookmarkStart w:id="16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1"/>
    <w:bookmarkStart w:id="16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2"/>
    <w:bookmarkStart w:id="16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3"/>
    <w:bookmarkStart w:id="16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4"/>
    <w:bookmarkStart w:id="16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5"/>
    <w:bookmarkStart w:id="166"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6"/>
    <w:bookmarkStart w:id="167"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7"/>
    <w:bookmarkStart w:id="168"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8"/>
    <w:bookmarkStart w:id="169"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9"/>
    <w:bookmarkStart w:id="17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0"/>
    <w:bookmarkStart w:id="171"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1"/>
    <w:bookmarkStart w:id="17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2"/>
    <w:bookmarkStart w:id="173"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3"/>
    <w:bookmarkStart w:id="174"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4"/>
    <w:bookmarkStart w:id="175"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5"/>
    <w:bookmarkStart w:id="176"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6"/>
    <w:bookmarkStart w:id="17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7"/>
    <w:bookmarkStart w:id="178"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8"/>
    <w:bookmarkStart w:id="179"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79"/>
    <w:bookmarkStart w:id="180"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0"/>
    <w:bookmarkStart w:id="181"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1"/>
    <w:bookmarkStart w:id="182"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2"/>
    <w:bookmarkStart w:id="183"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3"/>
    <w:bookmarkStart w:id="18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4"/>
    <w:bookmarkStart w:id="185"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5"/>
    <w:bookmarkStart w:id="186"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6"/>
    <w:bookmarkStart w:id="187"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7"/>
    <w:bookmarkStart w:id="188"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8"/>
    <w:bookmarkStart w:id="189"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9"/>
    <w:bookmarkStart w:id="190"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0"/>
    <w:bookmarkStart w:id="191"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1"/>
    <w:bookmarkStart w:id="192"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2"/>
    <w:bookmarkStart w:id="193"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3"/>
    <w:bookmarkStart w:id="19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4"/>
    <w:bookmarkStart w:id="19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5"/>
    <w:bookmarkStart w:id="196"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6"/>
    <w:bookmarkStart w:id="197"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7"/>
    <w:bookmarkStart w:id="19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8"/>
    <w:bookmarkStart w:id="19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9"/>
    <w:bookmarkStart w:id="20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0"/>
    <w:bookmarkStart w:id="20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1"/>
    <w:bookmarkStart w:id="20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2"/>
    <w:bookmarkStart w:id="20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3"/>
    <w:bookmarkStart w:id="20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4"/>
    <w:bookmarkStart w:id="20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5"/>
    <w:bookmarkStart w:id="20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6"/>
    <w:bookmarkStart w:id="20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7"/>
    <w:bookmarkStart w:id="208"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8"/>
    <w:bookmarkStart w:id="209"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9"/>
    <w:bookmarkStart w:id="210"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0"/>
    <w:bookmarkStart w:id="211"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1"/>
    <w:bookmarkStart w:id="212"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2"/>
    <w:bookmarkStart w:id="213"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3"/>
    <w:bookmarkStart w:id="214"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4"/>
    <w:bookmarkStart w:id="215"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5"/>
    <w:bookmarkStart w:id="216"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6"/>
    <w:bookmarkStart w:id="217"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7"/>
    <w:bookmarkStart w:id="21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18"/>
    <w:bookmarkStart w:id="21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9"/>
    <w:bookmarkStart w:id="22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0"/>
    <w:bookmarkStart w:id="22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1"/>
    <w:bookmarkStart w:id="22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2"/>
    <w:bookmarkStart w:id="22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3"/>
    <w:bookmarkStart w:id="22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4"/>
    <w:bookmarkStart w:id="22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25"/>
    <w:bookmarkStart w:id="22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26"/>
    <w:bookmarkStart w:id="22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27"/>
    <w:bookmarkStart w:id="22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8"/>
    <w:bookmarkStart w:id="22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9"/>
    <w:bookmarkStart w:id="23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0"/>
    <w:bookmarkStart w:id="23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1"/>
    <w:bookmarkStart w:id="23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32"/>
    <w:bookmarkStart w:id="23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3"/>
    <w:bookmarkStart w:id="234"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4"/>
    <w:bookmarkStart w:id="23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5"/>
    <w:bookmarkStart w:id="23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6"/>
    <w:bookmarkStart w:id="23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7"/>
    <w:bookmarkStart w:id="23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8"/>
    <w:bookmarkStart w:id="23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9"/>
    <w:bookmarkStart w:id="24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0"/>
    <w:bookmarkStart w:id="24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1"/>
    <w:bookmarkStart w:id="24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2"/>
    <w:bookmarkStart w:id="24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3"/>
    <w:bookmarkStart w:id="24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4"/>
    <w:bookmarkStart w:id="24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5"/>
    <w:bookmarkStart w:id="24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46"/>
    <w:bookmarkStart w:id="24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7"/>
    <w:bookmarkStart w:id="24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8"/>
    <w:bookmarkStart w:id="24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9"/>
    <w:bookmarkStart w:id="25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0"/>
    <w:bookmarkStart w:id="25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1"/>
    <w:bookmarkStart w:id="25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2"/>
    <w:bookmarkStart w:id="25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3"/>
    <w:bookmarkStart w:id="25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4"/>
    <w:bookmarkStart w:id="25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5"/>
    <w:bookmarkStart w:id="25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56"/>
    <w:bookmarkStart w:id="25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7"/>
    <w:bookmarkStart w:id="25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8"/>
    <w:bookmarkStart w:id="25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9"/>
    <w:bookmarkStart w:id="26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0"/>
    <w:bookmarkStart w:id="26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1"/>
    <w:bookmarkStart w:id="26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2"/>
    <w:bookmarkStart w:id="26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3"/>
    <w:bookmarkStart w:id="26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4"/>
    <w:bookmarkStart w:id="265"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5"/>
    <w:bookmarkStart w:id="266"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6"/>
    <w:bookmarkStart w:id="267"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7"/>
    <w:bookmarkStart w:id="268"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8"/>
    <w:bookmarkStart w:id="269"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9"/>
    <w:bookmarkStart w:id="27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0"/>
    <w:bookmarkStart w:id="271"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1"/>
    <w:bookmarkStart w:id="272"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2"/>
    <w:bookmarkStart w:id="27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3"/>
    <w:bookmarkStart w:id="27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4"/>
    <w:bookmarkStart w:id="275"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5"/>
    <w:bookmarkStart w:id="276"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6"/>
    <w:bookmarkStart w:id="277"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7"/>
    <w:bookmarkStart w:id="27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8"/>
    <w:bookmarkStart w:id="27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9"/>
    <w:bookmarkStart w:id="28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0"/>
    <w:bookmarkStart w:id="28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1"/>
    <w:bookmarkStart w:id="282"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2"/>
    <w:bookmarkStart w:id="283"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3"/>
    <w:bookmarkStart w:id="28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4"/>
    <w:bookmarkStart w:id="28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5"/>
    <w:bookmarkStart w:id="286"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86"/>
    <w:bookmarkStart w:id="287"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87"/>
    <w:bookmarkStart w:id="28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88"/>
    <w:bookmarkStart w:id="289"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89"/>
    <w:bookmarkStart w:id="29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0"/>
    <w:bookmarkStart w:id="29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1"/>
    <w:bookmarkStart w:id="29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2"/>
    <w:bookmarkStart w:id="29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3"/>
    <w:bookmarkStart w:id="294"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4"/>
    <w:bookmarkStart w:id="29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5"/>
    <w:bookmarkStart w:id="296"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6"/>
    <w:bookmarkStart w:id="297"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97"/>
    <w:bookmarkStart w:id="29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98"/>
    <w:bookmarkStart w:id="29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9"/>
    <w:bookmarkStart w:id="30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0"/>
    <w:bookmarkStart w:id="30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1"/>
    <w:bookmarkStart w:id="30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2"/>
    <w:bookmarkStart w:id="30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3"/>
    <w:bookmarkStart w:id="30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4"/>
    <w:bookmarkStart w:id="30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5"/>
    <w:bookmarkStart w:id="30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6"/>
    <w:bookmarkStart w:id="30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7"/>
    <w:bookmarkStart w:id="308"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08"/>
    <w:bookmarkStart w:id="309"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9"/>
    <w:bookmarkStart w:id="31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0"/>
    <w:bookmarkStart w:id="311"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1"/>
    <w:bookmarkStart w:id="312"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2"/>
    <w:bookmarkStart w:id="31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3"/>
    <w:bookmarkStart w:id="314"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4"/>
    <w:bookmarkStart w:id="31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5"/>
    <w:bookmarkStart w:id="316"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6"/>
    <w:bookmarkStart w:id="317"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7"/>
    <w:bookmarkStart w:id="318"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18"/>
    <w:bookmarkStart w:id="319"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9"/>
    <w:bookmarkStart w:id="320"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0"/>
    <w:bookmarkStart w:id="321"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1"/>
    <w:bookmarkStart w:id="322"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2"/>
    <w:bookmarkStart w:id="323"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3"/>
    <w:bookmarkStart w:id="324"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4"/>
    <w:bookmarkStart w:id="32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5"/>
    <w:bookmarkStart w:id="326"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6"/>
    <w:bookmarkStart w:id="32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7"/>
    <w:bookmarkStart w:id="32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28"/>
    <w:bookmarkStart w:id="32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9"/>
    <w:bookmarkStart w:id="33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0"/>
    <w:bookmarkStart w:id="33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1"/>
    <w:bookmarkStart w:id="33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2"/>
    <w:bookmarkStart w:id="33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3"/>
    <w:bookmarkStart w:id="33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4"/>
    <w:bookmarkStart w:id="33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5"/>
    <w:bookmarkStart w:id="33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6"/>
    <w:bookmarkStart w:id="33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7"/>
    <w:bookmarkStart w:id="33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38"/>
    <w:bookmarkStart w:id="33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9"/>
    <w:bookmarkStart w:id="34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0"/>
    <w:bookmarkStart w:id="34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1"/>
    <w:bookmarkStart w:id="342"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2"/>
    <w:bookmarkStart w:id="34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3"/>
    <w:bookmarkStart w:id="344"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4"/>
    <w:bookmarkStart w:id="345"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5"/>
    <w:bookmarkStart w:id="346"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46"/>
    <w:bookmarkStart w:id="347"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47"/>
    <w:bookmarkStart w:id="348"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48"/>
    <w:bookmarkStart w:id="34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49"/>
    <w:bookmarkStart w:id="350"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0"/>
    <w:bookmarkStart w:id="35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1"/>
    <w:bookmarkStart w:id="35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2"/>
    <w:bookmarkStart w:id="35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3"/>
    <w:bookmarkStart w:id="354"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54"/>
    <w:bookmarkStart w:id="355"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5"/>
    <w:bookmarkStart w:id="356"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6"/>
    <w:bookmarkStart w:id="35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7"/>
    <w:bookmarkStart w:id="358"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58"/>
    <w:bookmarkStart w:id="359"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59"/>
    <w:bookmarkStart w:id="360"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0"/>
    <w:bookmarkStart w:id="361"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1"/>
    <w:bookmarkStart w:id="362"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2"/>
    <w:bookmarkStart w:id="363"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3"/>
    <w:bookmarkStart w:id="364"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4"/>
    <w:bookmarkStart w:id="36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5"/>
    <w:bookmarkStart w:id="36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6"/>
    <w:bookmarkStart w:id="36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7"/>
    <w:bookmarkStart w:id="368"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68"/>
    <w:bookmarkStart w:id="36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69"/>
    <w:bookmarkStart w:id="370"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0"/>
    <w:bookmarkStart w:id="371"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1"/>
    <w:bookmarkStart w:id="372"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2"/>
    <w:bookmarkStart w:id="37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3"/>
    <w:bookmarkStart w:id="374"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4"/>
    <w:bookmarkStart w:id="37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5"/>
    <w:bookmarkStart w:id="37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6"/>
    <w:bookmarkStart w:id="37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77"/>
    <w:bookmarkStart w:id="37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78"/>
    <w:bookmarkStart w:id="37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79"/>
    <w:bookmarkStart w:id="38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0"/>
    <w:bookmarkStart w:id="38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1"/>
    <w:bookmarkStart w:id="38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2"/>
    <w:bookmarkStart w:id="38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3"/>
    <w:bookmarkStart w:id="38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4"/>
    <w:bookmarkStart w:id="38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5"/>
    <w:bookmarkStart w:id="38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6"/>
    <w:bookmarkEnd w:id="387"/>
    <w:bookmarkEnd w:id="388"/>
    <w:bookmarkEnd w:id="3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2022-02-11T03:05:08Z</dcterms:created>
  <dcterms:modified xsi:type="dcterms:W3CDTF">2022-02-11T03:05:08Z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